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ascii="文星简小标宋" w:hAnsi="宋体" w:eastAsia="文星简小标宋" w:cs="宋体"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top"/>
        <w:outlineLvl w:val="1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文星简小标宋" w:hAnsi="宋体" w:eastAsia="文星简小标宋" w:cs="宋体"/>
          <w:bCs/>
          <w:kern w:val="0"/>
          <w:sz w:val="44"/>
          <w:szCs w:val="44"/>
        </w:rPr>
        <w:t>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进一步发挥农业信贷担保作用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ascii="文星简小标宋" w:hAnsi="宋体" w:eastAsia="文星简小标宋" w:cs="宋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推动农业农村高质量发展的实施意见</w:t>
      </w:r>
      <w:r>
        <w:rPr>
          <w:rFonts w:hint="eastAsia" w:ascii="文星简小标宋" w:hAnsi="宋体" w:eastAsia="文星简小标宋" w:cs="宋体"/>
          <w:bCs/>
          <w:kern w:val="0"/>
          <w:sz w:val="44"/>
          <w:szCs w:val="44"/>
        </w:rPr>
        <w:t>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ascii="文星简小标宋" w:hAnsi="宋体" w:eastAsia="文星简小标宋" w:cs="宋体"/>
          <w:bCs/>
          <w:kern w:val="0"/>
          <w:sz w:val="44"/>
          <w:szCs w:val="44"/>
        </w:rPr>
      </w:pPr>
      <w:r>
        <w:rPr>
          <w:rFonts w:hint="eastAsia" w:ascii="文星简小标宋" w:hAnsi="宋体" w:eastAsia="文星简小标宋" w:cs="宋体"/>
          <w:bCs/>
          <w:kern w:val="0"/>
          <w:sz w:val="44"/>
          <w:szCs w:val="44"/>
        </w:rPr>
        <w:t>起草说明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top"/>
        <w:outlineLvl w:val="1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一、起草背景和过程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Arial"/>
          <w:snapToGrid w:val="0"/>
          <w:kern w:val="32"/>
          <w:sz w:val="32"/>
          <w:szCs w:val="32"/>
        </w:rPr>
        <w:t>受疫情冲击、经济下行等因素影响，农业经营主体贷款意愿降低、缺少抵押担保品等问题叠加，导致2022年全市新增政策性农业信贷担保贷款规模同比下降。</w:t>
      </w:r>
      <w:r>
        <w:rPr>
          <w:rFonts w:hint="eastAsia" w:ascii="仿宋_GB2312" w:hAnsi="宋体" w:eastAsia="仿宋_GB2312" w:cs="Arial"/>
          <w:color w:val="000000"/>
          <w:sz w:val="32"/>
          <w:szCs w:val="32"/>
        </w:rPr>
        <w:t>为进一步发</w:t>
      </w:r>
      <w:r>
        <w:rPr>
          <w:rFonts w:hint="eastAsia" w:ascii="仿宋_GB2312" w:hAnsi="黑体" w:eastAsia="仿宋_GB2312" w:cs="黑体"/>
          <w:sz w:val="32"/>
          <w:szCs w:val="32"/>
        </w:rPr>
        <w:t>挥政策性农业信贷担保“增信、分险、赋能”作用</w:t>
      </w:r>
      <w:r>
        <w:rPr>
          <w:rFonts w:hint="eastAsia" w:ascii="仿宋_GB2312" w:hAnsi="宋体" w:eastAsia="仿宋_GB2312" w:cs="Arial"/>
          <w:color w:val="000000"/>
          <w:sz w:val="32"/>
          <w:szCs w:val="32"/>
        </w:rPr>
        <w:t>，提升农业信贷担保工作质量和成效，破解农业农村发展中的资金问题，根据市政府专题会议部署及市领导工作要求，农业农村科</w:t>
      </w:r>
      <w:r>
        <w:rPr>
          <w:rFonts w:hint="eastAsia" w:ascii="仿宋_GB2312" w:hAnsi="宋体" w:eastAsia="仿宋_GB2312" w:cs="Arial"/>
          <w:snapToGrid w:val="0"/>
          <w:kern w:val="32"/>
          <w:sz w:val="32"/>
          <w:szCs w:val="32"/>
        </w:rPr>
        <w:t>在</w:t>
      </w:r>
      <w:r>
        <w:rPr>
          <w:rFonts w:hint="eastAsia" w:ascii="仿宋_GB2312" w:hAnsi="黑体" w:eastAsia="仿宋_GB2312" w:cs="黑体"/>
          <w:snapToGrid w:val="0"/>
          <w:kern w:val="32"/>
          <w:sz w:val="32"/>
          <w:szCs w:val="32"/>
        </w:rPr>
        <w:t>调研基础上，充分学习和借鉴先进地市相关经验，研究</w:t>
      </w:r>
      <w:r>
        <w:rPr>
          <w:rFonts w:hint="eastAsia" w:ascii="仿宋_GB2312" w:hAnsi="黑体" w:eastAsia="仿宋_GB2312" w:cs="黑体"/>
          <w:sz w:val="32"/>
          <w:szCs w:val="32"/>
        </w:rPr>
        <w:t>起草了《进一步发挥农业信贷担保作用推动农业农村高质量发展的实施意见》</w:t>
      </w:r>
      <w:r>
        <w:rPr>
          <w:rFonts w:hint="eastAsia" w:ascii="仿宋_GB2312" w:eastAsia="仿宋_GB2312"/>
          <w:sz w:val="32"/>
          <w:szCs w:val="32"/>
        </w:rPr>
        <w:t>(征求意见稿)（以下简称《意见》）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二、主要内容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《意见》主要分总体要求、重点任务、职责分工、保障措施等四个部分。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640"/>
        <w:rPr>
          <w:rFonts w:ascii="仿宋_GB2312" w:hAnsi="宋体" w:cs="Arial"/>
          <w:kern w:val="0"/>
          <w:szCs w:val="32"/>
        </w:rPr>
      </w:pPr>
      <w:r>
        <w:rPr>
          <w:rFonts w:hint="eastAsia" w:ascii="楷体_GB2312" w:hAnsi="仿宋_GB2312" w:eastAsia="楷体_GB2312" w:cs="仿宋_GB2312"/>
          <w:bCs/>
        </w:rPr>
        <w:t>第一部分为总体要求。</w:t>
      </w:r>
      <w:r>
        <w:rPr>
          <w:rFonts w:hint="eastAsia" w:ascii="仿宋_GB2312"/>
          <w:szCs w:val="32"/>
        </w:rPr>
        <w:t>通过明确指导思想和工作原则，指出各级各部门要提高农业信贷担保工作重要性的认识，并在今后的工作中着力构建服务乡村振兴战略多元投入机制“一盘棋”的工作格局，实施精准的农业信贷担保和财政扶持政策，强化农业信贷担保政策与财政政策协同理念，不断提高农业信贷担保业务覆盖面和</w:t>
      </w:r>
      <w:r>
        <w:rPr>
          <w:rFonts w:hint="eastAsia" w:ascii="仿宋_GB2312" w:hAnsi="仿宋_GB2312" w:cs="仿宋_GB2312"/>
          <w:szCs w:val="32"/>
        </w:rPr>
        <w:t>政策精准性，推动农业农村高质量发展。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top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Cs/>
          <w:sz w:val="32"/>
        </w:rPr>
        <w:t>第二部分为重点任务。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一是对合作银行农担工作进行考核，考核成绩优秀的给予通报表扬，并落实相应奖励。二是对区市农担工作进行综合考核，分别对区市、开发区前两名给予奖励。三是</w:t>
      </w:r>
      <w:r>
        <w:rPr>
          <w:rFonts w:hint="eastAsia" w:ascii="仿宋_GB2312" w:hAnsi="Times New Roman" w:eastAsia="仿宋_GB2312"/>
          <w:snapToGrid w:val="0"/>
          <w:kern w:val="32"/>
          <w:sz w:val="32"/>
          <w:szCs w:val="32"/>
        </w:rPr>
        <w:t>对发展粮食生产、开展农业社会化服务和发展农村集体经济的农业信贷担保贷款，由省市财政联动给予贷款主体同期LPR利率贴息补助；四是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对区市新开发的县域担保产品进行综合评价，成效突出的，分档分别给予奖励；对市级以上农业龙头企业承担连带责任的供应链担保产品，每年按产品在保余额的1%给予龙头企业奖励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/>
        <w:jc w:val="left"/>
        <w:textAlignment w:val="top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第三部分为职责分工。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分别明确各级涉农主管部门、市财政部门、省农担威海管理中心、各区市农担办事处、地方金融监管局、人民银行、银保监分局等部门工作职责，加强部门工作协同，切实把农业信贷担保政策工具用足用好，解决好农业农村领域经营主体资金难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rPr>
          <w:rFonts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第四部分为保障措施。</w:t>
      </w:r>
      <w:r>
        <w:rPr>
          <w:rFonts w:hint="eastAsia" w:ascii="仿宋_GB2312" w:eastAsia="仿宋_GB2312"/>
          <w:b/>
          <w:sz w:val="32"/>
          <w:szCs w:val="32"/>
        </w:rPr>
        <w:t>一是</w:t>
      </w:r>
      <w:r>
        <w:rPr>
          <w:rFonts w:hint="eastAsia" w:ascii="仿宋_GB2312" w:eastAsia="仿宋_GB2312"/>
          <w:sz w:val="32"/>
          <w:szCs w:val="32"/>
        </w:rPr>
        <w:t>加强领导。</w:t>
      </w:r>
      <w:r>
        <w:rPr>
          <w:rFonts w:hint="eastAsia" w:ascii="仿宋_GB2312" w:hAnsi="楷体" w:eastAsia="仿宋_GB2312" w:cs="Arial"/>
          <w:kern w:val="0"/>
          <w:sz w:val="32"/>
          <w:szCs w:val="32"/>
        </w:rPr>
        <w:t>建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立威海市农业信贷担保提质增效工作协调机制，统筹协调农业信贷担保工作。各区市、开发区也建立相应工作协调机制，加强协调联动，形成工作合力。</w:t>
      </w:r>
      <w:r>
        <w:rPr>
          <w:rFonts w:hint="eastAsia" w:ascii="仿宋_GB2312" w:hAnsi="楷体" w:eastAsia="仿宋_GB2312" w:cs="Arial"/>
          <w:b/>
          <w:kern w:val="0"/>
          <w:sz w:val="32"/>
          <w:szCs w:val="32"/>
        </w:rPr>
        <w:t>二是</w:t>
      </w:r>
      <w:r>
        <w:rPr>
          <w:rFonts w:hint="eastAsia" w:ascii="仿宋_GB2312" w:hAnsi="楷体" w:eastAsia="仿宋_GB2312" w:cs="Arial"/>
          <w:kern w:val="0"/>
          <w:sz w:val="32"/>
          <w:szCs w:val="32"/>
        </w:rPr>
        <w:t>加强队伍建设。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各区市要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建立起“区市办事处+镇（街）工作站+村级服务点”三级农担工作体系，并分别安排人员负责，打通农担服务工作的最后一公里。</w:t>
      </w:r>
      <w:r>
        <w:rPr>
          <w:rFonts w:hint="eastAsia" w:ascii="仿宋_GB2312" w:hAnsi="楷体" w:eastAsia="仿宋_GB2312" w:cs="Arial"/>
          <w:b/>
          <w:kern w:val="0"/>
          <w:sz w:val="32"/>
          <w:szCs w:val="32"/>
        </w:rPr>
        <w:t>三是</w:t>
      </w:r>
      <w:r>
        <w:rPr>
          <w:rFonts w:hint="eastAsia" w:ascii="仿宋_GB2312" w:hAnsi="楷体" w:eastAsia="仿宋_GB2312" w:cs="Arial"/>
          <w:kern w:val="0"/>
          <w:sz w:val="32"/>
          <w:szCs w:val="32"/>
        </w:rPr>
        <w:t>强化资金保障。</w:t>
      </w:r>
      <w:r>
        <w:rPr>
          <w:rFonts w:hint="eastAsia" w:ascii="仿宋_GB2312" w:hAnsi="Times New Roman" w:eastAsia="仿宋_GB2312"/>
          <w:snapToGrid w:val="0"/>
          <w:kern w:val="32"/>
          <w:sz w:val="32"/>
          <w:szCs w:val="32"/>
        </w:rPr>
        <w:t>将财政贴息资金及考核激励资金纳入市级预算保障，同时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加强资金管理，明确贴息资金、考核奖励资金等管理使用规定。</w:t>
      </w:r>
      <w:r>
        <w:rPr>
          <w:rFonts w:hint="eastAsia" w:ascii="仿宋_GB2312" w:hAnsi="楷体" w:eastAsia="仿宋_GB2312" w:cs="Arial"/>
          <w:b/>
          <w:kern w:val="0"/>
          <w:sz w:val="32"/>
          <w:szCs w:val="32"/>
        </w:rPr>
        <w:t>四是</w:t>
      </w:r>
      <w:r>
        <w:rPr>
          <w:rFonts w:hint="eastAsia" w:ascii="仿宋_GB2312" w:hAnsi="楷体" w:eastAsia="仿宋_GB2312" w:cs="Arial"/>
          <w:kern w:val="0"/>
          <w:sz w:val="32"/>
          <w:szCs w:val="32"/>
        </w:rPr>
        <w:t>严格督导落实。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各有关部门要加强工作督导，对职责范围内事项进行定期调度或通报，并将区市农担工作情况纳入市乡村振兴考核，督促各区市加大工作力度。市财政局、省农担管理中心要完善考核管理制度，提升考核工作成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黑体"/>
          <w:color w:val="150A13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</w:t>
      </w:r>
      <w:r>
        <w:rPr>
          <w:rFonts w:ascii="Times New Roman" w:hAnsi="Times New Roman" w:eastAsia="黑体"/>
          <w:color w:val="150A13"/>
          <w:kern w:val="0"/>
          <w:sz w:val="32"/>
          <w:szCs w:val="32"/>
        </w:rPr>
        <w:t>决策建议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color w:val="150A13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150A13"/>
          <w:kern w:val="0"/>
          <w:sz w:val="32"/>
          <w:szCs w:val="32"/>
        </w:rPr>
        <w:t>《意见》经市政府常务会议研究通过后，建议以市政府文件印发执行。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威海市财政局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文星简小标宋" w:hAnsi="文星简小标宋" w:eastAsia="文星简小标宋" w:cs="文星简小标宋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2022年10月18日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rPr>
          <w:rFonts w:ascii="仿宋_GB2312" w:hAnsi="黑体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简小标宋"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83543D5"/>
    <w:rsid w:val="00002538"/>
    <w:rsid w:val="00041CB5"/>
    <w:rsid w:val="0007332C"/>
    <w:rsid w:val="000C0331"/>
    <w:rsid w:val="000C5439"/>
    <w:rsid w:val="000D09E9"/>
    <w:rsid w:val="001672A1"/>
    <w:rsid w:val="001909A6"/>
    <w:rsid w:val="001B1C1D"/>
    <w:rsid w:val="001D3CFE"/>
    <w:rsid w:val="002338F3"/>
    <w:rsid w:val="00250FA4"/>
    <w:rsid w:val="00254889"/>
    <w:rsid w:val="00263FE8"/>
    <w:rsid w:val="00280E15"/>
    <w:rsid w:val="002E2FD2"/>
    <w:rsid w:val="002F13F5"/>
    <w:rsid w:val="00370DDA"/>
    <w:rsid w:val="003C562A"/>
    <w:rsid w:val="0041368E"/>
    <w:rsid w:val="00462F11"/>
    <w:rsid w:val="004D76F0"/>
    <w:rsid w:val="00513CDA"/>
    <w:rsid w:val="005537EC"/>
    <w:rsid w:val="00583D24"/>
    <w:rsid w:val="005A152B"/>
    <w:rsid w:val="005E6A06"/>
    <w:rsid w:val="00623C78"/>
    <w:rsid w:val="006304B3"/>
    <w:rsid w:val="00646742"/>
    <w:rsid w:val="006B5F95"/>
    <w:rsid w:val="006C6243"/>
    <w:rsid w:val="00703D32"/>
    <w:rsid w:val="007040D7"/>
    <w:rsid w:val="00713824"/>
    <w:rsid w:val="007515F5"/>
    <w:rsid w:val="007567C8"/>
    <w:rsid w:val="007674EF"/>
    <w:rsid w:val="007C176C"/>
    <w:rsid w:val="007C2980"/>
    <w:rsid w:val="007C4ED3"/>
    <w:rsid w:val="007C7F9B"/>
    <w:rsid w:val="007E1545"/>
    <w:rsid w:val="007E68DE"/>
    <w:rsid w:val="00821340"/>
    <w:rsid w:val="00831A59"/>
    <w:rsid w:val="00851AF2"/>
    <w:rsid w:val="008C2740"/>
    <w:rsid w:val="008F6E81"/>
    <w:rsid w:val="009075B0"/>
    <w:rsid w:val="00914FFC"/>
    <w:rsid w:val="009165F8"/>
    <w:rsid w:val="00A16CC2"/>
    <w:rsid w:val="00A70AAB"/>
    <w:rsid w:val="00AD2406"/>
    <w:rsid w:val="00AD3903"/>
    <w:rsid w:val="00AE2AFC"/>
    <w:rsid w:val="00B05C75"/>
    <w:rsid w:val="00B10BAE"/>
    <w:rsid w:val="00B37F07"/>
    <w:rsid w:val="00BC25C6"/>
    <w:rsid w:val="00BD0033"/>
    <w:rsid w:val="00C42831"/>
    <w:rsid w:val="00D65AF6"/>
    <w:rsid w:val="00D83B26"/>
    <w:rsid w:val="00E034DA"/>
    <w:rsid w:val="00E304AA"/>
    <w:rsid w:val="00E72715"/>
    <w:rsid w:val="00E805F0"/>
    <w:rsid w:val="00EA0446"/>
    <w:rsid w:val="00EE7932"/>
    <w:rsid w:val="00F231CC"/>
    <w:rsid w:val="00F35175"/>
    <w:rsid w:val="0AA2728F"/>
    <w:rsid w:val="248E3810"/>
    <w:rsid w:val="3A853CDE"/>
    <w:rsid w:val="483543D5"/>
    <w:rsid w:val="49AB3C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3">
    <w:name w:val="Balloon Text"/>
    <w:basedOn w:val="1"/>
    <w:link w:val="13"/>
    <w:uiPriority w:val="0"/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2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5"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basedOn w:val="7"/>
    <w:link w:val="4"/>
    <w:uiPriority w:val="0"/>
    <w:rPr>
      <w:rFonts w:ascii="Calibri" w:hAnsi="Calibri"/>
      <w:kern w:val="2"/>
      <w:sz w:val="18"/>
      <w:szCs w:val="18"/>
    </w:rPr>
  </w:style>
  <w:style w:type="paragraph" w:customStyle="1" w:styleId="12">
    <w:name w:val="正文首行缩进 211"/>
    <w:basedOn w:val="1"/>
    <w:qFormat/>
    <w:uiPriority w:val="0"/>
    <w:pPr>
      <w:spacing w:after="120"/>
      <w:ind w:left="420" w:leftChars="200" w:firstLine="420" w:firstLineChars="200"/>
    </w:pPr>
    <w:rPr>
      <w:rFonts w:ascii="Times New Roman" w:hAnsi="Times New Roman" w:eastAsia="仿宋_GB2312"/>
      <w:sz w:val="32"/>
    </w:rPr>
  </w:style>
  <w:style w:type="character" w:customStyle="1" w:styleId="13">
    <w:name w:val="批注框文本 Char"/>
    <w:basedOn w:val="7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1224</Words>
  <Characters>83</Characters>
  <Lines>1</Lines>
  <Paragraphs>2</Paragraphs>
  <TotalTime>1</TotalTime>
  <ScaleCrop>false</ScaleCrop>
  <LinksUpToDate>false</LinksUpToDate>
  <CharactersWithSpaces>1305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2022-11-22T06:03:00Z</dcterms:created>
  <dc:creator>admin</dc:creator>
  <cp:lastModifiedBy>admin</cp:lastModifiedBy>
  <cp:lastPrinted>2022-09-06T01:07:00Z</cp:lastPrinted>
  <dcterms:modified xsi:type="dcterms:W3CDTF">2022-11-22T06:09:53Z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